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Instrucciones: Siga los pasos a continuación para representar un dibujo detallado a partir de la observación. 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Si lo prefiere, gire esta hoja horizontalmente para obtener una orientación horizontal.</w:t>
      </w:r>
    </w:p>
    <w:p w:rsidR="00000000" w:rsidDel="00000000" w:rsidP="00000000" w:rsidRDefault="00000000" w:rsidRPr="00000000" w14:paraId="0000000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Observe el tema de cerca. Comenzar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bloqueando ligeramente el tema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con un rápido bosquejo de gestos o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líneas de contorno.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Utilice la mira para asegurar el tamaño,</w:t>
      </w:r>
    </w:p>
    <w:p w:rsidR="00000000" w:rsidDel="00000000" w:rsidP="00000000" w:rsidRDefault="00000000" w:rsidRPr="00000000" w14:paraId="0000000A">
      <w:pPr>
        <w:ind w:left="0" w:firstLine="0"/>
        <w:rPr/>
      </w:pPr>
      <w:r w:rsidDel="00000000" w:rsidR="00000000" w:rsidRPr="00000000">
        <w:rPr>
          <w:rtl w:val="0"/>
        </w:rPr>
        <w:t xml:space="preserve">colocación y proporciones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2905125</wp:posOffset>
            </wp:positionH>
            <wp:positionV relativeFrom="paragraph">
              <wp:posOffset>177212</wp:posOffset>
            </wp:positionV>
            <wp:extent cx="5943600" cy="342900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3600" cy="3429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son precisos.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Refinar las líneas de contorno. Variar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grosor de línea según sea necesario. Borrar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líneas gestuales innecesarias.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Añade valor. Incluye sombras y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reflejos. Utilice una gama completa de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tonos, incluido el negro, múltiples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tonos medios y blanco. Utilizar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técnicas como la mezcla y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dibujo reductivo.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Utilice una variedad de marcas.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técnicas como la eclosión,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rayado cruzado y revolcándose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para transmitir la calidad de la superficie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y textura.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Agregue los detalles restantes según </w:t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sea necesario para completar el dibujo.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  <w:t xml:space="preserve">Nombre:_________________________ Block:_____________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